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10"/>
        <w:gridCol w:w="3409"/>
      </w:tblGrid>
      <w:tr w:rsidR="002D71D5">
        <w:trPr>
          <w:trHeight w:hRule="exact" w:val="1474"/>
        </w:trPr>
        <w:tc>
          <w:tcPr>
            <w:tcW w:w="1022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jc w:val="center"/>
              <w:rPr>
                <w:rFonts w:ascii="標楷體" w:eastAsia="標楷體" w:hAnsi="標楷體"/>
                <w:b/>
                <w:sz w:val="48"/>
              </w:rPr>
            </w:pPr>
            <w:r>
              <w:rPr>
                <w:rFonts w:ascii="標楷體" w:eastAsia="標楷體" w:hAnsi="標楷體"/>
                <w:b/>
                <w:sz w:val="48"/>
              </w:rPr>
              <w:t>財團法人犯罪被害人保護協會</w:t>
            </w:r>
          </w:p>
          <w:p w:rsidR="002D71D5" w:rsidRDefault="00CF314B">
            <w:pPr>
              <w:jc w:val="center"/>
            </w:pPr>
            <w:r>
              <w:rPr>
                <w:rFonts w:ascii="標楷體" w:eastAsia="標楷體" w:hAnsi="標楷體"/>
                <w:b/>
                <w:sz w:val="48"/>
              </w:rPr>
              <w:t>保護服務案件檢核及轉介單</w:t>
            </w:r>
          </w:p>
        </w:tc>
      </w:tr>
      <w:tr w:rsidR="002D71D5">
        <w:trPr>
          <w:trHeight w:hRule="exact" w:val="340"/>
        </w:trPr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》轉介單位</w:t>
            </w:r>
          </w:p>
        </w:tc>
      </w:tr>
      <w:tr w:rsidR="002D71D5">
        <w:trPr>
          <w:trHeight w:hRule="exact" w:val="567"/>
        </w:trPr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80" w:lineRule="exact"/>
              <w:ind w:left="-60" w:right="-60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8"/>
              </w:rPr>
              <w:t>ＯＯＯＯＯＯＯＯ</w:t>
            </w:r>
          </w:p>
        </w:tc>
      </w:tr>
      <w:tr w:rsidR="002D71D5">
        <w:trPr>
          <w:trHeight w:val="340"/>
        </w:trPr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/>
            </w:pPr>
            <w:r>
              <w:rPr>
                <w:rFonts w:ascii="新細明體" w:hAnsi="新細明體"/>
              </w:rPr>
              <w:t>》受通知分會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》轉介日期</w:t>
            </w:r>
          </w:p>
        </w:tc>
      </w:tr>
      <w:tr w:rsidR="002D71D5">
        <w:trPr>
          <w:trHeight w:hRule="exact" w:val="567"/>
        </w:trPr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80" w:lineRule="exact"/>
              <w:ind w:left="-60" w:right="-60"/>
              <w:jc w:val="center"/>
            </w:pPr>
            <w:r>
              <w:rPr>
                <w:rFonts w:ascii="標楷體" w:eastAsia="標楷體" w:hAnsi="標楷體"/>
                <w:spacing w:val="-2"/>
                <w:sz w:val="28"/>
              </w:rPr>
              <w:t>財團法人犯罪被害人保護協會        分會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000年00月00日</w:t>
            </w:r>
          </w:p>
        </w:tc>
      </w:tr>
      <w:tr w:rsidR="002D71D5">
        <w:trPr>
          <w:trHeight w:hRule="exact"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/>
            </w:pPr>
            <w:r>
              <w:rPr>
                <w:rFonts w:ascii="新細明體" w:hAnsi="新細明體"/>
              </w:rPr>
              <w:t>》轉介單位承辦人</w:t>
            </w:r>
            <w:r>
              <w:rPr>
                <w:rFonts w:ascii="新細明體" w:hAnsi="新細明體"/>
                <w:sz w:val="16"/>
              </w:rPr>
              <w:t>（職稱）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》聯絡方式</w:t>
            </w:r>
          </w:p>
        </w:tc>
      </w:tr>
      <w:tr w:rsidR="002D71D5">
        <w:trPr>
          <w:trHeight w:hRule="exact"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    ）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                      傳真：</w:t>
            </w:r>
          </w:p>
          <w:p w:rsidR="002D71D5" w:rsidRDefault="00CF314B">
            <w:pPr>
              <w:wordWrap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電子郵件：</w:t>
            </w:r>
          </w:p>
        </w:tc>
      </w:tr>
      <w:tr w:rsidR="002D71D5">
        <w:trPr>
          <w:trHeight w:hRule="exact" w:val="340"/>
        </w:trPr>
        <w:tc>
          <w:tcPr>
            <w:tcW w:w="10221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》轉介案件資訊</w:t>
            </w:r>
          </w:p>
        </w:tc>
      </w:tr>
      <w:tr w:rsidR="002D71D5">
        <w:trPr>
          <w:trHeight w:hRule="exact"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/>
            </w:pPr>
            <w:r>
              <w:rPr>
                <w:rFonts w:ascii="新細明體" w:hAnsi="新細明體"/>
              </w:rPr>
              <w:t>》被害人姓名</w:t>
            </w:r>
            <w:r>
              <w:rPr>
                <w:rFonts w:ascii="新細明體" w:hAnsi="新細明體"/>
                <w:sz w:val="16"/>
              </w:rPr>
              <w:t>（發生被害事件之人）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/>
            </w:pPr>
            <w:r>
              <w:rPr>
                <w:rFonts w:ascii="新細明體" w:hAnsi="新細明體"/>
              </w:rPr>
              <w:t>》被害時間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》被害地點</w:t>
            </w:r>
          </w:p>
        </w:tc>
      </w:tr>
      <w:tr w:rsidR="002D71D5">
        <w:trPr>
          <w:trHeight w:hRule="exact"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wordWrap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000年00月00日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6B2043" w:rsidP="006B2043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F314B">
              <w:rPr>
                <w:rFonts w:ascii="標楷體" w:eastAsia="標楷體" w:hAnsi="標楷體"/>
              </w:rPr>
              <w:t>縣市　　　鄉鎮市區</w:t>
            </w:r>
          </w:p>
          <w:p w:rsidR="006B2043" w:rsidRDefault="006B2043" w:rsidP="006B2043">
            <w:pPr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境外：</w:t>
            </w:r>
            <w:bookmarkStart w:id="0" w:name="_GoBack"/>
            <w:bookmarkEnd w:id="0"/>
          </w:p>
        </w:tc>
      </w:tr>
      <w:tr w:rsidR="002D71D5">
        <w:trPr>
          <w:trHeight w:hRule="exact"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》服務對象姓名</w:t>
            </w:r>
            <w:r>
              <w:rPr>
                <w:rFonts w:ascii="新細明體" w:hAnsi="新細明體"/>
                <w:sz w:val="16"/>
              </w:rPr>
              <w:t>（與被害人關係）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》案件類型</w:t>
            </w:r>
          </w:p>
        </w:tc>
      </w:tr>
      <w:tr w:rsidR="002D71D5">
        <w:trPr>
          <w:trHeight w:hRule="exact"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    ）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6B2043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□殺人傷害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F314B">
              <w:rPr>
                <w:rFonts w:ascii="標楷體" w:eastAsia="標楷體" w:hAnsi="標楷體"/>
              </w:rPr>
              <w:t>□車禍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F314B">
              <w:rPr>
                <w:rFonts w:ascii="標楷體" w:eastAsia="標楷體" w:hAnsi="標楷體"/>
              </w:rPr>
              <w:t xml:space="preserve">□工安事件 □公共安全或大眾運輸事故 </w:t>
            </w:r>
          </w:p>
          <w:p w:rsidR="002D71D5" w:rsidRDefault="00CF314B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</w:t>
            </w:r>
          </w:p>
        </w:tc>
      </w:tr>
      <w:tr w:rsidR="002D71D5">
        <w:trPr>
          <w:trHeight w:hRule="exact"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/>
            </w:pPr>
            <w:r>
              <w:rPr>
                <w:rFonts w:ascii="新細明體" w:hAnsi="新細明體"/>
              </w:rPr>
              <w:t>》聯絡電話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》聯絡地址</w:t>
            </w:r>
          </w:p>
        </w:tc>
      </w:tr>
      <w:tr w:rsidR="002D71D5">
        <w:trPr>
          <w:trHeight w:hRule="exact"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wordWrap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wordWrap w:val="0"/>
              <w:spacing w:line="28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2D71D5">
        <w:trPr>
          <w:trHeight w:hRule="exact" w:val="11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》被害人及案件現況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</w:tr>
      <w:tr w:rsidR="002D71D5">
        <w:trPr>
          <w:trHeight w:val="11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》轉介單位已提供或計畫提供之資源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</w:tr>
      <w:tr w:rsidR="002D71D5">
        <w:trPr>
          <w:trHeight w:val="11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》被害人或服務對象之問題類別及需求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</w:tr>
      <w:tr w:rsidR="002D71D5">
        <w:trPr>
          <w:trHeight w:val="9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》檢附文件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□相驗屍體證明書 □診斷證明書 □重大傷病核定審查通知書</w:t>
            </w:r>
          </w:p>
          <w:p w:rsidR="002D71D5" w:rsidRDefault="00CF314B">
            <w:pPr>
              <w:wordWrap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□檢察官起訴書   □法院判決書 □其他：</w:t>
            </w:r>
          </w:p>
        </w:tc>
      </w:tr>
    </w:tbl>
    <w:p w:rsidR="002D71D5" w:rsidRDefault="00CF314B">
      <w:pPr>
        <w:jc w:val="center"/>
      </w:pPr>
      <w:r>
        <w:rPr>
          <w:rFonts w:ascii="新細明體" w:hAnsi="新細明體"/>
          <w:sz w:val="16"/>
        </w:rPr>
        <w:t>《</w:t>
      </w:r>
      <w:r>
        <w:rPr>
          <w:sz w:val="16"/>
        </w:rPr>
        <w:t>填妥上述欄位資料、第</w:t>
      </w:r>
      <w:r>
        <w:rPr>
          <w:sz w:val="16"/>
        </w:rPr>
        <w:t>2</w:t>
      </w:r>
      <w:r>
        <w:rPr>
          <w:sz w:val="16"/>
        </w:rPr>
        <w:t>頁檢核表並蓋章後，得以郵寄、傳真或電子郵件傳送服務對象</w:t>
      </w:r>
      <w:r>
        <w:rPr>
          <w:rFonts w:ascii="新細明體" w:hAnsi="新細明體"/>
          <w:sz w:val="16"/>
        </w:rPr>
        <w:t>住居所鄰近之</w:t>
      </w:r>
      <w:r>
        <w:rPr>
          <w:sz w:val="16"/>
        </w:rPr>
        <w:t>分會》</w:t>
      </w:r>
    </w:p>
    <w:p w:rsidR="002D71D5" w:rsidRDefault="00CF314B">
      <w:pPr>
        <w:rPr>
          <w:sz w:val="16"/>
        </w:rPr>
      </w:pPr>
      <w:r>
        <w:rPr>
          <w:sz w:val="16"/>
        </w:rPr>
        <w:t>-----------------------------------------------------------------------------------------</w:t>
      </w:r>
      <w:r>
        <w:rPr>
          <w:sz w:val="16"/>
        </w:rPr>
        <w:t>回</w:t>
      </w:r>
      <w:r>
        <w:rPr>
          <w:sz w:val="16"/>
        </w:rPr>
        <w:t>----------</w:t>
      </w:r>
      <w:r>
        <w:rPr>
          <w:sz w:val="16"/>
        </w:rPr>
        <w:t>覆</w:t>
      </w:r>
      <w:r>
        <w:rPr>
          <w:sz w:val="16"/>
        </w:rPr>
        <w:t>----------</w:t>
      </w:r>
      <w:r>
        <w:rPr>
          <w:sz w:val="16"/>
        </w:rPr>
        <w:t>單</w:t>
      </w:r>
      <w:r>
        <w:rPr>
          <w:sz w:val="16"/>
        </w:rPr>
        <w:t>-----------------------------------------------------------------------------------------</w:t>
      </w:r>
    </w:p>
    <w:tbl>
      <w:tblPr>
        <w:tblW w:w="1021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04"/>
        <w:gridCol w:w="1702"/>
        <w:gridCol w:w="3404"/>
      </w:tblGrid>
      <w:tr w:rsidR="002D71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》承辦人姓名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spacing w:line="240" w:lineRule="exact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》回覆日期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spacing w:line="240" w:lineRule="exact"/>
              <w:jc w:val="center"/>
            </w:pPr>
          </w:p>
        </w:tc>
      </w:tr>
      <w:tr w:rsidR="002D71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》承辦人職稱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spacing w:line="240" w:lineRule="exact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》聯絡電話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D71D5">
        <w:trPr>
          <w:trHeight w:val="7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ind w:left="185" w:hanging="245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》受理情形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□已於    年    月    日開案受理</w:t>
            </w:r>
          </w:p>
          <w:p w:rsidR="002D71D5" w:rsidRDefault="00CF314B">
            <w:r>
              <w:rPr>
                <w:rFonts w:ascii="標楷體" w:eastAsia="標楷體" w:hAnsi="標楷體"/>
              </w:rPr>
              <w:t>□未符合開案條件，原因：</w:t>
            </w:r>
          </w:p>
        </w:tc>
      </w:tr>
    </w:tbl>
    <w:p w:rsidR="002D71D5" w:rsidRDefault="002D71D5"/>
    <w:tbl>
      <w:tblPr>
        <w:tblW w:w="10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2283"/>
      </w:tblGrid>
      <w:tr w:rsidR="002D71D5">
        <w:trPr>
          <w:trHeight w:hRule="exact" w:val="907"/>
        </w:trPr>
        <w:tc>
          <w:tcPr>
            <w:tcW w:w="10221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jc w:val="center"/>
            </w:pPr>
            <w:r>
              <w:rPr>
                <w:rFonts w:ascii="標楷體" w:eastAsia="標楷體" w:hAnsi="標楷體"/>
                <w:b/>
                <w:sz w:val="48"/>
              </w:rPr>
              <w:lastRenderedPageBreak/>
              <w:t>保護服務案件檢核表</w:t>
            </w:r>
          </w:p>
        </w:tc>
      </w:tr>
      <w:tr w:rsidR="002D71D5">
        <w:trPr>
          <w:trHeight w:hRule="exact" w:val="340"/>
        </w:trPr>
        <w:tc>
          <w:tcPr>
            <w:tcW w:w="10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spacing w:line="240" w:lineRule="exact"/>
              <w:ind w:left="-60" w:right="-60"/>
            </w:pPr>
            <w:r>
              <w:rPr>
                <w:rFonts w:ascii="新細明體" w:hAnsi="新細明體"/>
              </w:rPr>
              <w:t>》案件檢核</w:t>
            </w:r>
          </w:p>
        </w:tc>
      </w:tr>
      <w:tr w:rsidR="002D71D5" w:rsidTr="006B2043">
        <w:trPr>
          <w:trHeight w:val="1928"/>
        </w:trPr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before="90" w:line="280" w:lineRule="exact"/>
              <w:ind w:left="-60" w:right="-60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1.被害人之被害達（□死亡 □刑法重傷 □健保法重大傷病）程度</w:t>
            </w:r>
          </w:p>
          <w:p w:rsidR="002D71D5" w:rsidRDefault="00CF314B" w:rsidP="009C29FA">
            <w:pPr>
              <w:wordWrap w:val="0"/>
              <w:spacing w:before="90" w:line="200" w:lineRule="exact"/>
              <w:ind w:left="426" w:right="-60" w:hanging="1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刑法重傷：依據刑法第</w:t>
            </w:r>
            <w:r>
              <w:rPr>
                <w:sz w:val="16"/>
              </w:rPr>
              <w:t>10</w:t>
            </w:r>
            <w:r>
              <w:rPr>
                <w:sz w:val="16"/>
              </w:rPr>
              <w:t>條第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>項規定「稱重傷者，謂下列傷害：一、毀敗或嚴重減損一目或二目之視能。二、毀敗或嚴重減損一耳或二耳之聽能。三、毀敗或嚴重減損語能、味能或嗅能。四、毀敗或嚴重減損一肢以上之機能。五、毀敗或嚴重減損生殖之機能。六、其他於身體或健康，有重大不治或難治之傷害。」</w:t>
            </w:r>
          </w:p>
          <w:p w:rsidR="002D71D5" w:rsidRDefault="00CF314B">
            <w:pPr>
              <w:wordWrap w:val="0"/>
              <w:spacing w:before="90" w:line="200" w:lineRule="exact"/>
              <w:ind w:left="450" w:right="-60" w:hanging="138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健保法重大傷病：具有醫師開具符合重大傷病之診斷證明書，或全民健康保險重大傷病核定審查通知書。</w:t>
            </w:r>
          </w:p>
          <w:p w:rsidR="006B2043" w:rsidRDefault="006B2043">
            <w:pPr>
              <w:wordWrap w:val="0"/>
              <w:spacing w:before="90" w:line="200" w:lineRule="exact"/>
              <w:ind w:left="450" w:right="-60" w:hanging="138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 xml:space="preserve">- </w:t>
            </w:r>
            <w:r w:rsidRPr="006B2043">
              <w:rPr>
                <w:rFonts w:hint="eastAsia"/>
                <w:sz w:val="16"/>
              </w:rPr>
              <w:t>國外被害須以被害人「因他人之故意犯罪行為被害，於</w:t>
            </w:r>
            <w:r w:rsidRPr="006B2043">
              <w:rPr>
                <w:rFonts w:hint="eastAsia"/>
                <w:sz w:val="16"/>
              </w:rPr>
              <w:t>100</w:t>
            </w:r>
            <w:r w:rsidRPr="006B2043">
              <w:rPr>
                <w:rFonts w:hint="eastAsia"/>
                <w:sz w:val="16"/>
              </w:rPr>
              <w:t>年</w:t>
            </w:r>
            <w:r w:rsidRPr="006B2043">
              <w:rPr>
                <w:rFonts w:hint="eastAsia"/>
                <w:sz w:val="16"/>
              </w:rPr>
              <w:t>12</w:t>
            </w:r>
            <w:r w:rsidRPr="006B2043">
              <w:rPr>
                <w:rFonts w:hint="eastAsia"/>
                <w:sz w:val="16"/>
              </w:rPr>
              <w:t>月</w:t>
            </w:r>
            <w:r w:rsidRPr="006B2043">
              <w:rPr>
                <w:rFonts w:hint="eastAsia"/>
                <w:sz w:val="16"/>
              </w:rPr>
              <w:t>9</w:t>
            </w:r>
            <w:r w:rsidRPr="006B2043">
              <w:rPr>
                <w:rFonts w:hint="eastAsia"/>
                <w:sz w:val="16"/>
              </w:rPr>
              <w:t>日以後死亡」為限。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76" w:lineRule="auto"/>
              <w:ind w:left="-60" w:right="-60"/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□符合 □不符合</w:t>
            </w:r>
          </w:p>
        </w:tc>
      </w:tr>
      <w:tr w:rsidR="002D71D5" w:rsidTr="006B2043">
        <w:trPr>
          <w:trHeight w:hRule="exact" w:val="1701"/>
        </w:trPr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wordWrap w:val="0"/>
              <w:spacing w:before="90" w:line="280" w:lineRule="exact"/>
              <w:ind w:left="-60" w:right="-60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2.被害人之被害是因為他人（□故意 □過失）犯罪行為造成</w:t>
            </w:r>
          </w:p>
          <w:p w:rsidR="002D71D5" w:rsidRDefault="00CF314B" w:rsidP="009C29FA">
            <w:pPr>
              <w:wordWrap w:val="0"/>
              <w:spacing w:before="90" w:line="200" w:lineRule="exact"/>
              <w:ind w:left="426" w:right="-60" w:hanging="1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犯罪行為：指下列在中華民國領域內，或在我國領域外之我國船艦或航空器內所犯，依我國法律有刑罰規定之行為。</w:t>
            </w:r>
          </w:p>
          <w:p w:rsidR="002D71D5" w:rsidRDefault="00CF314B" w:rsidP="009C29FA">
            <w:pPr>
              <w:wordWrap w:val="0"/>
              <w:spacing w:before="90" w:line="200" w:lineRule="exact"/>
              <w:ind w:left="426" w:right="-60" w:hanging="1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常見符合犯罪被害人權益保障法的犯罪行為：</w:t>
            </w:r>
            <w:r w:rsidR="006B2043">
              <w:rPr>
                <w:sz w:val="16"/>
              </w:rPr>
              <w:t>故意之殺人傷害行為</w:t>
            </w:r>
            <w:r w:rsidR="006B2043">
              <w:rPr>
                <w:rFonts w:hint="eastAsia"/>
                <w:sz w:val="16"/>
              </w:rPr>
              <w:t>、</w:t>
            </w:r>
            <w:r>
              <w:rPr>
                <w:sz w:val="16"/>
              </w:rPr>
              <w:t>對方涉有過失的車禍、包商</w:t>
            </w:r>
            <w:r>
              <w:rPr>
                <w:sz w:val="16"/>
              </w:rPr>
              <w:t>/</w:t>
            </w:r>
            <w:r>
              <w:rPr>
                <w:sz w:val="16"/>
              </w:rPr>
              <w:t>雇主涉有過失之工安事件、業者</w:t>
            </w:r>
            <w:r>
              <w:rPr>
                <w:sz w:val="16"/>
              </w:rPr>
              <w:t>/</w:t>
            </w:r>
            <w:r>
              <w:rPr>
                <w:sz w:val="16"/>
              </w:rPr>
              <w:t>行為人涉有過失之公共安全或大眾運輸事故等。</w:t>
            </w:r>
          </w:p>
          <w:p w:rsidR="006B2043" w:rsidRDefault="006B2043" w:rsidP="006B2043">
            <w:pPr>
              <w:wordWrap w:val="0"/>
              <w:spacing w:before="90" w:line="200" w:lineRule="exact"/>
              <w:ind w:left="426" w:right="-60" w:hanging="114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 xml:space="preserve">- </w:t>
            </w:r>
            <w:r w:rsidRPr="006B2043">
              <w:rPr>
                <w:rFonts w:hint="eastAsia"/>
                <w:sz w:val="16"/>
              </w:rPr>
              <w:t>國外被害須以被害人「因他人之故意犯罪行為被害，於</w:t>
            </w:r>
            <w:r w:rsidRPr="006B2043">
              <w:rPr>
                <w:rFonts w:hint="eastAsia"/>
                <w:sz w:val="16"/>
              </w:rPr>
              <w:t>100</w:t>
            </w:r>
            <w:r w:rsidRPr="006B2043">
              <w:rPr>
                <w:rFonts w:hint="eastAsia"/>
                <w:sz w:val="16"/>
              </w:rPr>
              <w:t>年</w:t>
            </w:r>
            <w:r w:rsidRPr="006B2043">
              <w:rPr>
                <w:rFonts w:hint="eastAsia"/>
                <w:sz w:val="16"/>
              </w:rPr>
              <w:t>12</w:t>
            </w:r>
            <w:r w:rsidRPr="006B2043">
              <w:rPr>
                <w:rFonts w:hint="eastAsia"/>
                <w:sz w:val="16"/>
              </w:rPr>
              <w:t>月</w:t>
            </w:r>
            <w:r w:rsidRPr="006B2043">
              <w:rPr>
                <w:rFonts w:hint="eastAsia"/>
                <w:sz w:val="16"/>
              </w:rPr>
              <w:t>9</w:t>
            </w:r>
            <w:r w:rsidRPr="006B2043">
              <w:rPr>
                <w:rFonts w:hint="eastAsia"/>
                <w:sz w:val="16"/>
              </w:rPr>
              <w:t>日以後死亡」為限。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76" w:lineRule="auto"/>
              <w:ind w:left="-60" w:right="-60"/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□符合 □不符合</w:t>
            </w:r>
          </w:p>
        </w:tc>
      </w:tr>
      <w:tr w:rsidR="002D71D5" w:rsidTr="009C29FA">
        <w:trPr>
          <w:trHeight w:hRule="exact" w:val="1020"/>
        </w:trPr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 w:rsidP="006B2043">
            <w:pPr>
              <w:wordWrap w:val="0"/>
              <w:spacing w:before="90" w:line="280" w:lineRule="exact"/>
              <w:ind w:left="188" w:right="-60" w:hanging="248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3.因犯罪行為（□致死亡者之家屬 □致重傷者 □致重傷者家屬）同意轉介至「財團法人犯罪被害人保護協會」，由</w:t>
            </w:r>
            <w:r w:rsidR="006B2043">
              <w:rPr>
                <w:rFonts w:ascii="標楷體" w:eastAsia="標楷體" w:hAnsi="標楷體" w:hint="eastAsia"/>
                <w:spacing w:val="-2"/>
              </w:rPr>
              <w:t>協</w:t>
            </w:r>
            <w:r>
              <w:rPr>
                <w:rFonts w:ascii="標楷體" w:eastAsia="標楷體" w:hAnsi="標楷體"/>
                <w:spacing w:val="-2"/>
              </w:rPr>
              <w:t>會聯繫並進行評估，以決定是否適用於犯罪被害人權益保障法之相關保護服務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CF314B">
            <w:pPr>
              <w:wordWrap w:val="0"/>
              <w:spacing w:line="276" w:lineRule="auto"/>
              <w:ind w:left="-60" w:right="-60"/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□符合 □不符合</w:t>
            </w:r>
          </w:p>
        </w:tc>
      </w:tr>
      <w:tr w:rsidR="002D71D5">
        <w:trPr>
          <w:trHeight w:hRule="exact" w:val="3118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D5" w:rsidRDefault="00CF314B">
            <w:pPr>
              <w:spacing w:line="200" w:lineRule="exact"/>
              <w:ind w:left="260" w:right="-60" w:hanging="320"/>
              <w:jc w:val="both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>說明：</w:t>
            </w:r>
          </w:p>
          <w:p w:rsidR="002D71D5" w:rsidRDefault="00CF314B" w:rsidP="009C29FA">
            <w:pPr>
              <w:spacing w:line="200" w:lineRule="exact"/>
              <w:ind w:left="272" w:right="-60" w:hanging="332"/>
              <w:jc w:val="both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>一、本轉介單僅適用於初步檢核是否為「犯罪被害人權益保障法（以下稱</w:t>
            </w:r>
            <w:r w:rsidR="006B2043">
              <w:rPr>
                <w:rFonts w:ascii="新細明體" w:hAnsi="新細明體" w:hint="eastAsia"/>
                <w:sz w:val="16"/>
              </w:rPr>
              <w:t>犯保</w:t>
            </w:r>
            <w:r>
              <w:rPr>
                <w:rFonts w:ascii="新細明體" w:hAnsi="新細明體"/>
                <w:sz w:val="16"/>
              </w:rPr>
              <w:t>法）」第13條第1款</w:t>
            </w:r>
            <w:r w:rsidR="006B2043">
              <w:rPr>
                <w:rFonts w:ascii="新細明體" w:hAnsi="新細明體" w:hint="eastAsia"/>
                <w:sz w:val="16"/>
              </w:rPr>
              <w:t>、第6款</w:t>
            </w:r>
            <w:r>
              <w:rPr>
                <w:rFonts w:ascii="新細明體" w:hAnsi="新細明體"/>
                <w:sz w:val="16"/>
              </w:rPr>
              <w:t>（死亡）或第2款（重傷）案件及就符合案件進行轉介之用。</w:t>
            </w:r>
          </w:p>
          <w:p w:rsidR="002D71D5" w:rsidRDefault="00CF314B" w:rsidP="009C29FA">
            <w:pPr>
              <w:spacing w:line="200" w:lineRule="exact"/>
              <w:ind w:left="272" w:right="-60" w:hanging="332"/>
              <w:jc w:val="both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>二、如為協助</w:t>
            </w:r>
            <w:r w:rsidR="006B2043">
              <w:rPr>
                <w:rFonts w:ascii="新細明體" w:hAnsi="新細明體" w:hint="eastAsia"/>
                <w:sz w:val="16"/>
              </w:rPr>
              <w:t>犯保</w:t>
            </w:r>
            <w:r>
              <w:rPr>
                <w:rFonts w:ascii="新細明體" w:hAnsi="新細明體"/>
                <w:sz w:val="16"/>
              </w:rPr>
              <w:t>法第13條第3款規定之性自主權遭受侵害者向地方檢察署申請犯罪被害補償金，請先行與犯罪地之分會聯繫洽詢；如為提供</w:t>
            </w:r>
            <w:r w:rsidR="006B2043">
              <w:rPr>
                <w:rFonts w:ascii="新細明體" w:hAnsi="新細明體" w:hint="eastAsia"/>
                <w:sz w:val="16"/>
              </w:rPr>
              <w:t>犯保</w:t>
            </w:r>
            <w:r>
              <w:rPr>
                <w:rFonts w:ascii="新細明體" w:hAnsi="新細明體"/>
                <w:sz w:val="16"/>
              </w:rPr>
              <w:t>法第13條第3款至第5款規定之對象保護服務，依</w:t>
            </w:r>
            <w:r w:rsidR="006B2043">
              <w:rPr>
                <w:rFonts w:ascii="新細明體" w:hAnsi="新細明體" w:hint="eastAsia"/>
                <w:sz w:val="16"/>
              </w:rPr>
              <w:t>犯保</w:t>
            </w:r>
            <w:r>
              <w:rPr>
                <w:rFonts w:ascii="新細明體" w:hAnsi="新細明體"/>
                <w:sz w:val="16"/>
              </w:rPr>
              <w:t>法第2條規定之適用關係，請先行與該類型案件之主責機關聯繫提供協助，例如社會局（處）、家庭暴力及性侵害防治中心、內政部移民署等。</w:t>
            </w:r>
          </w:p>
          <w:p w:rsidR="002D71D5" w:rsidRDefault="00CF314B" w:rsidP="009C29FA">
            <w:pPr>
              <w:spacing w:line="200" w:lineRule="exact"/>
              <w:ind w:left="272" w:right="-60" w:hanging="332"/>
              <w:jc w:val="both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>三、檢核事項1之刑法重傷及檢核事項2之犯罪行為，得由起訴書或判決書等司法機關文件認定，如尚未取得司法機關文件，得先行以客觀資訊初步判斷，如無法明確判斷，得聯繫本會所屬分會洽詢協助。</w:t>
            </w:r>
          </w:p>
          <w:p w:rsidR="002D71D5" w:rsidRDefault="009C29FA" w:rsidP="009C29FA">
            <w:pPr>
              <w:spacing w:line="200" w:lineRule="exact"/>
              <w:ind w:left="272" w:right="-60" w:hanging="332"/>
              <w:jc w:val="both"/>
              <w:rPr>
                <w:rFonts w:ascii="新細明體" w:hAnsi="新細明體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138430</wp:posOffset>
                  </wp:positionV>
                  <wp:extent cx="807086" cy="807086"/>
                  <wp:effectExtent l="0" t="0" r="0" b="0"/>
                  <wp:wrapNone/>
                  <wp:docPr id="1" name="圖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7086" cy="80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CF314B">
              <w:rPr>
                <w:rFonts w:ascii="新細明體" w:hAnsi="新細明體"/>
                <w:sz w:val="16"/>
              </w:rPr>
              <w:t>四、以上檢核事項均為「符合」時，得填列第1頁欄位資料，並將本轉介單及檢附文件以郵寄、傳真或電子郵件轉介服務對象住居所鄰近之分會。</w:t>
            </w:r>
          </w:p>
          <w:p w:rsidR="002D71D5" w:rsidRDefault="00CF314B">
            <w:pPr>
              <w:spacing w:line="200" w:lineRule="exact"/>
              <w:ind w:left="257" w:right="-60"/>
              <w:jc w:val="both"/>
            </w:pPr>
            <w:r>
              <w:rPr>
                <w:rFonts w:ascii="新細明體" w:hAnsi="新細明體"/>
                <w:sz w:val="16"/>
              </w:rPr>
              <w:t xml:space="preserve">查詢分會聯絡資訊 </w:t>
            </w:r>
            <w:hyperlink r:id="rId7" w:history="1">
              <w:r>
                <w:rPr>
                  <w:rStyle w:val="ac"/>
                  <w:rFonts w:ascii="新細明體" w:hAnsi="新細明體"/>
                  <w:sz w:val="16"/>
                </w:rPr>
                <w:t>https://www.avs.org.tw/</w:t>
              </w:r>
            </w:hyperlink>
          </w:p>
        </w:tc>
      </w:tr>
    </w:tbl>
    <w:p w:rsidR="002D71D5" w:rsidRDefault="002D71D5"/>
    <w:p w:rsidR="002D71D5" w:rsidRDefault="002D71D5"/>
    <w:p w:rsidR="002D71D5" w:rsidRDefault="002D71D5"/>
    <w:p w:rsidR="002D71D5" w:rsidRDefault="00CF314B">
      <w:pPr>
        <w:jc w:val="right"/>
      </w:pPr>
      <w:r>
        <w:t>轉介單位章戳</w:t>
      </w:r>
      <w:r>
        <w:t xml:space="preserve"> </w:t>
      </w:r>
      <w:r>
        <w:t>或</w:t>
      </w:r>
      <w:r>
        <w:t xml:space="preserve"> </w:t>
      </w:r>
      <w:r>
        <w:t>轉介單位承辦人</w:t>
      </w:r>
      <w:r>
        <w:t>/</w:t>
      </w:r>
      <w:r>
        <w:t>主管章</w:t>
      </w:r>
    </w:p>
    <w:tbl>
      <w:tblPr>
        <w:tblW w:w="4257" w:type="dxa"/>
        <w:tblInd w:w="59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7"/>
      </w:tblGrid>
      <w:tr w:rsidR="002D71D5" w:rsidTr="009C29FA">
        <w:trPr>
          <w:trHeight w:val="1474"/>
        </w:trPr>
        <w:tc>
          <w:tcPr>
            <w:tcW w:w="4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D5" w:rsidRDefault="002D71D5">
            <w:pPr>
              <w:jc w:val="center"/>
              <w:rPr>
                <w:sz w:val="20"/>
              </w:rPr>
            </w:pPr>
          </w:p>
        </w:tc>
      </w:tr>
    </w:tbl>
    <w:p w:rsidR="002D71D5" w:rsidRDefault="002D71D5">
      <w:pPr>
        <w:jc w:val="right"/>
      </w:pPr>
    </w:p>
    <w:sectPr w:rsidR="002D71D5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C8" w:rsidRDefault="00CF314B">
      <w:r>
        <w:separator/>
      </w:r>
    </w:p>
  </w:endnote>
  <w:endnote w:type="continuationSeparator" w:id="0">
    <w:p w:rsidR="00675EC8" w:rsidRDefault="00CF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C8" w:rsidRDefault="00CF314B">
      <w:r>
        <w:rPr>
          <w:color w:val="000000"/>
        </w:rPr>
        <w:separator/>
      </w:r>
    </w:p>
  </w:footnote>
  <w:footnote w:type="continuationSeparator" w:id="0">
    <w:p w:rsidR="00675EC8" w:rsidRDefault="00CF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D5"/>
    <w:rsid w:val="002D71D5"/>
    <w:rsid w:val="00675EC8"/>
    <w:rsid w:val="006B2043"/>
    <w:rsid w:val="009C29FA"/>
    <w:rsid w:val="00C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44EB"/>
  <w15:docId w15:val="{B2FA89D2-9E42-4BD5-9C3D-D0265E2C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ind w:left="4320"/>
    </w:pPr>
    <w:rPr>
      <w:rFonts w:ascii="Times New Roman" w:hAnsi="Times New Roman"/>
      <w:szCs w:val="20"/>
    </w:rPr>
  </w:style>
  <w:style w:type="character" w:customStyle="1" w:styleId="a4">
    <w:name w:val="結語 字元"/>
    <w:basedOn w:val="a0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pPr>
      <w:ind w:left="480"/>
    </w:pPr>
    <w:rPr>
      <w:rFonts w:ascii="Times New Roman" w:hAnsi="Times New Roman"/>
      <w:szCs w:val="24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styleId="ac">
    <w:name w:val="Hyperlink"/>
    <w:basedOn w:val="a0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s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尤仁傑</dc:creator>
  <dc:description/>
  <cp:lastModifiedBy>尤仁傑</cp:lastModifiedBy>
  <cp:revision>2</cp:revision>
  <cp:lastPrinted>2025-01-03T00:56:00Z</cp:lastPrinted>
  <dcterms:created xsi:type="dcterms:W3CDTF">2026-02-26T00:59:00Z</dcterms:created>
  <dcterms:modified xsi:type="dcterms:W3CDTF">2026-02-26T00:59:00Z</dcterms:modified>
</cp:coreProperties>
</file>